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>
      <w:pPr>
        <w:jc w:val="center"/>
      </w:pPr>
      <w:r>
        <w:rPr>
          <w:b/>
          <w:bCs/>
          <w:sz w:val="28"/>
          <w:szCs w:val="28"/>
        </w:rPr>
        <w:t>CSORVÁS VÁROS ÖNKORMÁNYZATA</w:t>
      </w:r>
    </w:p>
    <w:p>
      <w:pPr>
        <w:jc w:val="center"/>
      </w:pPr>
      <w:r>
        <w:rPr>
          <w:b/>
          <w:bCs/>
          <w:sz w:val="28"/>
          <w:szCs w:val="28"/>
        </w:rPr>
        <w:t>KÉPVISELŐ-TESTÜLETÉNEK</w:t>
      </w:r>
    </w:p>
    <w:p>
      <w:pPr>
        <w:jc w:val="center"/>
      </w:pPr>
      <w:r>
        <w:rPr>
          <w:b/>
          <w:bCs/>
          <w:sz w:val="28"/>
          <w:szCs w:val="28"/>
        </w:rPr>
        <w:t>…../2020.(......)</w:t>
      </w:r>
    </w:p>
    <w:p>
      <w:pPr>
        <w:jc w:val="center"/>
      </w:pPr>
      <w:r>
        <w:rPr>
          <w:b/>
          <w:bCs/>
          <w:sz w:val="28"/>
          <w:szCs w:val="28"/>
        </w:rPr>
        <w:t>ö n k o r m á n y z a t i   r e n d e l e t e</w:t>
      </w:r>
    </w:p>
    <w:p>
      <w:pPr>
        <w:jc w:val="center"/>
        <w:rPr>
          <w:b/>
          <w:bCs/>
          <w:sz w:val="28"/>
          <w:szCs w:val="28"/>
        </w:rPr>
      </w:pPr>
    </w:p>
    <w:p>
      <w:pPr>
        <w:jc w:val="center"/>
      </w:pPr>
      <w:r>
        <w:rPr>
          <w:b/>
          <w:bCs/>
        </w:rPr>
        <w:t>(tervezet)</w:t>
      </w:r>
    </w:p>
    <w:p>
      <w:pPr>
        <w:jc w:val="center"/>
        <w:rPr>
          <w:b/>
          <w:bCs/>
          <w:sz w:val="28"/>
          <w:szCs w:val="28"/>
        </w:rPr>
      </w:pPr>
    </w:p>
    <w:p>
      <w:pPr>
        <w:jc w:val="center"/>
      </w:pPr>
      <w:r>
        <w:rPr>
          <w:b/>
          <w:bCs/>
        </w:rPr>
        <w:t>az önkormányzat 2019. évi zárszámadásáról</w:t>
      </w:r>
    </w:p>
    <w:p>
      <w:pPr>
        <w:jc w:val="center"/>
      </w:pPr>
    </w:p>
    <w:p>
      <w:pPr>
        <w:ind w:left="360"/>
        <w:jc w:val="both"/>
      </w:pPr>
    </w:p>
    <w:p>
      <w:pPr>
        <w:ind w:left="539" w:firstLine="1"/>
        <w:jc w:val="both"/>
      </w:pPr>
      <w:r>
        <w:t xml:space="preserve">Csorvás Város Önkormányzatának Képviselő-testülete az Alaptörvény 32. cikk (2) bekezdésében meghatározott eredeti jogalkotói hatáskörében, az államháztartásról szóló 2011. évi CXCV. törvény 91. § (1) bekezdésében meghatározott feladatkörében eljárva </w:t>
      </w:r>
    </w:p>
    <w:p>
      <w:pPr>
        <w:ind w:left="540"/>
        <w:jc w:val="both"/>
      </w:pPr>
      <w:r>
        <w:t>az alábbiakat rendeli el:</w:t>
      </w:r>
    </w:p>
    <w:p>
      <w:pPr>
        <w:ind w:left="539"/>
        <w:jc w:val="center"/>
      </w:pPr>
      <w:r>
        <w:rPr>
          <w:sz w:val="26"/>
          <w:szCs w:val="26"/>
        </w:rPr>
        <w:t>A rendelet hatálya</w:t>
      </w:r>
    </w:p>
    <w:p>
      <w:pPr>
        <w:ind w:left="540"/>
        <w:jc w:val="both"/>
      </w:pPr>
    </w:p>
    <w:p>
      <w:pPr>
        <w:ind w:left="540"/>
        <w:jc w:val="both"/>
      </w:pPr>
      <w:r>
        <w:t>1.§ A rendelet hatálya kiterjed Csorvás Város Önkormányzata költségvetési szerveire az alábbiak szerint:</w:t>
      </w:r>
    </w:p>
    <w:p>
      <w:pPr>
        <w:spacing w:before="120"/>
        <w:ind w:left="539"/>
        <w:jc w:val="both"/>
      </w:pPr>
      <w:r>
        <w:t>a) önállóan működő és gazdálkodó költségvetési szervek:</w:t>
      </w:r>
    </w:p>
    <w:p>
      <w:pPr>
        <w:ind w:left="540"/>
        <w:jc w:val="both"/>
      </w:pPr>
      <w:r>
        <w:t>- Csorvás Város Önkormányzata (a továbbiakban: Önkormányzat)</w:t>
      </w:r>
    </w:p>
    <w:p>
      <w:pPr>
        <w:ind w:left="540"/>
        <w:jc w:val="both"/>
      </w:pPr>
      <w:r>
        <w:t xml:space="preserve">- </w:t>
      </w:r>
      <w:proofErr w:type="spellStart"/>
      <w:r>
        <w:t>Csorvási</w:t>
      </w:r>
      <w:proofErr w:type="spellEnd"/>
      <w:r>
        <w:t xml:space="preserve"> Polgármesteri Hivatal (a továbbiakban: Polgármesteri Hivatal)</w:t>
      </w:r>
    </w:p>
    <w:p>
      <w:pPr>
        <w:spacing w:before="120"/>
        <w:ind w:left="567" w:hanging="28"/>
        <w:jc w:val="both"/>
      </w:pPr>
      <w:r>
        <w:t>b) önállóan működő költségvetési szervek</w:t>
      </w:r>
    </w:p>
    <w:p>
      <w:pPr>
        <w:ind w:left="540"/>
        <w:jc w:val="both"/>
      </w:pPr>
      <w:r>
        <w:t>- Csorvás Város Önkormányzatának Óvodája és Bölcsődéje (a továbbiakban: Óvoda és Bölcsőde)</w:t>
      </w:r>
    </w:p>
    <w:p>
      <w:pPr>
        <w:ind w:left="540"/>
        <w:jc w:val="both"/>
      </w:pPr>
      <w:r>
        <w:t>- Csorvás Város Önkormányzatának Egyesített Szociális Intézménye (a továbbiakban: Egyesített Szociális Intézmény).</w:t>
      </w:r>
    </w:p>
    <w:p>
      <w:pPr>
        <w:ind w:left="567"/>
        <w:jc w:val="both"/>
      </w:pPr>
    </w:p>
    <w:p>
      <w:pPr>
        <w:ind w:left="567"/>
        <w:jc w:val="both"/>
      </w:pPr>
      <w:r>
        <w:t>2.§ (1) Az Önkormányzat 2019. évi költségvetési bevételeit 1.214.766 ezer Ft összegben, továbbá költségvetési kiadásait 1.154.612 ezer Ft összegben jogcímek szerint csoportosítva a rendelet 1. melléklete tartalmazza.</w:t>
      </w:r>
    </w:p>
    <w:p>
      <w:pPr>
        <w:ind w:left="567"/>
        <w:jc w:val="both"/>
      </w:pPr>
    </w:p>
    <w:p>
      <w:pPr>
        <w:ind w:left="539"/>
        <w:jc w:val="both"/>
      </w:pPr>
      <w:r>
        <w:t>(2) Az Önkormányzat 2019. évi költségvetési és finanszírozási bevételeinek címek, alcímek, előirányzat-csoportok és kiemelt előirányzatok szerinti megoszlását kötelező, önként vállalt és igazgatási feladatokra bontva, a rendelet 2. melléklete tartalmazza.</w:t>
      </w:r>
    </w:p>
    <w:p>
      <w:pPr>
        <w:ind w:left="539"/>
        <w:jc w:val="both"/>
      </w:pPr>
    </w:p>
    <w:p>
      <w:pPr>
        <w:ind w:left="539"/>
        <w:jc w:val="both"/>
      </w:pPr>
      <w:r>
        <w:t>(3) A Polgármesteri Hivatal 2019. évi költségvetési és finanszírozási bevételeinek címek, alcímek, előirányzat-csoportok és kiemelt előirányzatok szerinti megoszlását kötelező, önként vállalt és igazgatási feladatokra bontva, a rendelet 3. melléklete tartalmazza.</w:t>
      </w:r>
    </w:p>
    <w:p>
      <w:pPr>
        <w:ind w:left="539"/>
        <w:jc w:val="both"/>
      </w:pPr>
    </w:p>
    <w:p>
      <w:pPr>
        <w:ind w:left="539"/>
        <w:jc w:val="both"/>
      </w:pPr>
      <w:r>
        <w:t>(4) Az Óvoda és Bölcsőde 2019. évi költségvetési és finanszírozási bevételeinek címek, alcímek, előirányzat-csoportok és kiemelt előirányzatok szerinti megoszlását kötelező, önként vállalt és igazgatási feladatokra bontva, a rendelet 4. melléklete tartalmazza.</w:t>
      </w:r>
    </w:p>
    <w:p>
      <w:pPr>
        <w:ind w:left="539"/>
        <w:jc w:val="both"/>
      </w:pPr>
    </w:p>
    <w:p>
      <w:pPr>
        <w:ind w:left="539"/>
        <w:jc w:val="both"/>
      </w:pPr>
      <w:r>
        <w:t>(5) Az Egyesített Szociális Intézmény 2019. évi költségvetési és finanszírozási bevételeinek címek, alcímek, előirányzat-csoportok és kiemelt előirányzatok szerinti megoszlását kötelező, önként vállalt és igazgatási feladatokra bontva, a rendelet 5. melléklete tartalmazza.</w:t>
      </w:r>
    </w:p>
    <w:p>
      <w:pPr>
        <w:tabs>
          <w:tab w:val="right" w:pos="7920"/>
        </w:tabs>
        <w:ind w:left="567"/>
        <w:jc w:val="both"/>
        <w:rPr>
          <w:b/>
          <w:bCs/>
        </w:rPr>
      </w:pPr>
    </w:p>
    <w:p>
      <w:pPr>
        <w:tabs>
          <w:tab w:val="right" w:pos="7920"/>
        </w:tabs>
        <w:ind w:left="567"/>
        <w:jc w:val="both"/>
        <w:rPr>
          <w:b/>
          <w:bCs/>
        </w:rPr>
      </w:pPr>
    </w:p>
    <w:p>
      <w:pPr>
        <w:ind w:left="539"/>
        <w:jc w:val="both"/>
      </w:pPr>
      <w:r>
        <w:lastRenderedPageBreak/>
        <w:t>(6) Az Önkormányzat 2019. évi költségvetési és finanszírozási kiadásainak címek, alcímek, előirányzat-csoportok és kiemelt előirányzatok szerinti megoszlását kötelező, önként vállalt és igazgatási feladatokra bontva, a rendelet 6. melléklete tartalmazza.</w:t>
      </w:r>
    </w:p>
    <w:p>
      <w:pPr>
        <w:ind w:left="539"/>
        <w:jc w:val="both"/>
      </w:pPr>
    </w:p>
    <w:p>
      <w:pPr>
        <w:ind w:left="539"/>
        <w:jc w:val="both"/>
      </w:pPr>
      <w:r>
        <w:t>(7) A Polgármesteri Hivatal 2019. évi költségvetési kiadásainak címek, alcímek, előirányzat-csoportok és kiemelt előirányzatok szerinti megoszlását kötelező, önként vállalt és igazgatási feladatokra bontva, a rendelet 7. melléklete tartalmazza.</w:t>
      </w:r>
    </w:p>
    <w:p>
      <w:pPr>
        <w:ind w:left="539"/>
        <w:jc w:val="both"/>
      </w:pPr>
    </w:p>
    <w:p>
      <w:pPr>
        <w:ind w:left="539"/>
        <w:jc w:val="both"/>
      </w:pPr>
      <w:r>
        <w:t>(8) Az Óvoda és Bölcsőde 2019. évi költségvetési kiadásainak címek, alcímek, előirányzat-csoportok és kiemelt előirányzatok szerinti megoszlását kötelező, önként vállalt és igazgatási feladatokra bontva, a rendelet 8. melléklete tartalmazza.</w:t>
      </w:r>
    </w:p>
    <w:p>
      <w:pPr>
        <w:ind w:left="539"/>
        <w:jc w:val="both"/>
      </w:pPr>
    </w:p>
    <w:p>
      <w:pPr>
        <w:ind w:left="539"/>
        <w:jc w:val="both"/>
      </w:pPr>
      <w:r>
        <w:t>(9) Az Egyesített Szociális Intézmény 2019. évi költségvetési kiadásainak címek, alcímek, előirányzat-csoportok és kiemelt előirányzatok szerinti megoszlását kötelező, önként vállalt és igazgatási feladatokra bontva, a rendelet 9. melléklete tartalmazza.</w:t>
      </w:r>
    </w:p>
    <w:p>
      <w:pPr>
        <w:ind w:left="540"/>
        <w:jc w:val="both"/>
      </w:pPr>
    </w:p>
    <w:p>
      <w:pPr>
        <w:ind w:left="540"/>
        <w:jc w:val="both"/>
      </w:pPr>
      <w:r>
        <w:t xml:space="preserve">3.§ Az Önkormányzat  és költségvetési szervei 2019. évi mérleg szerinti eredményének és maradványának kimutatását a rendelet 10. melléklete tartalmazza. </w:t>
      </w:r>
    </w:p>
    <w:p>
      <w:pPr>
        <w:ind w:left="567"/>
        <w:jc w:val="both"/>
      </w:pPr>
    </w:p>
    <w:p>
      <w:pPr>
        <w:ind w:left="540"/>
        <w:jc w:val="both"/>
      </w:pPr>
      <w:r>
        <w:t xml:space="preserve">4.§ Az Önkormányzat 2019. évi bevételeit kormányzati </w:t>
      </w:r>
      <w:proofErr w:type="spellStart"/>
      <w:r>
        <w:t>funkciónként</w:t>
      </w:r>
      <w:proofErr w:type="spellEnd"/>
      <w:r>
        <w:t xml:space="preserve"> a rendelet 11. melléklete, a 2019. évi kiadásait kormányzati </w:t>
      </w:r>
      <w:proofErr w:type="spellStart"/>
      <w:r>
        <w:t>funkciónként</w:t>
      </w:r>
      <w:proofErr w:type="spellEnd"/>
      <w:r>
        <w:t xml:space="preserve"> a rendelet 12. melléklete, a Polgármesteri Hivatal 2019. évi bevételeit és kiadásait kormányzati </w:t>
      </w:r>
      <w:proofErr w:type="spellStart"/>
      <w:r>
        <w:t>funkciónként</w:t>
      </w:r>
      <w:proofErr w:type="spellEnd"/>
      <w:r>
        <w:t xml:space="preserve"> a rendelet 13. melléklete tartalmazza. Az Óvoda és Bölcsőde 2019. évi bevételeit és kiadásait kormányzati </w:t>
      </w:r>
      <w:proofErr w:type="spellStart"/>
      <w:r>
        <w:t>funkciónként</w:t>
      </w:r>
      <w:proofErr w:type="spellEnd"/>
      <w:r>
        <w:t xml:space="preserve"> a rendelet 14. melléklete, az Egyesített Szociális Intézmény 2019. évi bevételeit és kiadásait kormányzati </w:t>
      </w:r>
      <w:proofErr w:type="spellStart"/>
      <w:r>
        <w:t>funkciónként</w:t>
      </w:r>
      <w:proofErr w:type="spellEnd"/>
      <w:r>
        <w:t xml:space="preserve"> a rendelet 15. melléklete tartalmazza.</w:t>
      </w:r>
    </w:p>
    <w:p>
      <w:pPr>
        <w:ind w:left="567"/>
        <w:jc w:val="both"/>
      </w:pPr>
    </w:p>
    <w:p>
      <w:pPr>
        <w:ind w:left="540"/>
        <w:jc w:val="both"/>
      </w:pPr>
      <w:r>
        <w:t>5.§ Az Önkormányzat 2019. évi működési és felhalmozási célú támogatásai, valamint pénzeszköz-átadásai kimutatását a rendelet 16. melléklete tartalmazza.</w:t>
      </w:r>
    </w:p>
    <w:p>
      <w:pPr>
        <w:ind w:left="567"/>
        <w:jc w:val="both"/>
      </w:pPr>
    </w:p>
    <w:p>
      <w:pPr>
        <w:ind w:left="540"/>
        <w:jc w:val="both"/>
      </w:pPr>
      <w:r>
        <w:t xml:space="preserve">6.§ Az Önkormányzat és költségvetési szervei felújítási kiadásainak </w:t>
      </w:r>
      <w:proofErr w:type="spellStart"/>
      <w:r>
        <w:t>célonkénti</w:t>
      </w:r>
      <w:proofErr w:type="spellEnd"/>
      <w:r>
        <w:t xml:space="preserve">, valamint felhalmozási kiadásainak </w:t>
      </w:r>
      <w:proofErr w:type="spellStart"/>
      <w:r>
        <w:t>feladatonkénti</w:t>
      </w:r>
      <w:proofErr w:type="spellEnd"/>
      <w:r>
        <w:t xml:space="preserve"> kimutatását a rendelet 17. melléklete tartalmazza.</w:t>
      </w:r>
    </w:p>
    <w:p>
      <w:pPr>
        <w:ind w:left="540"/>
        <w:jc w:val="both"/>
      </w:pPr>
    </w:p>
    <w:p>
      <w:pPr>
        <w:ind w:left="540"/>
        <w:jc w:val="both"/>
      </w:pPr>
      <w:r>
        <w:t>7.§ Az Önkormányzat könyvviteli mérlegét a rendelet 18. melléklete, a bevételek és kiadások mérlegét a rendelet 19. melléklete tartalmazza.</w:t>
      </w:r>
    </w:p>
    <w:p>
      <w:pPr>
        <w:ind w:left="540"/>
        <w:jc w:val="both"/>
      </w:pPr>
    </w:p>
    <w:p>
      <w:pPr>
        <w:ind w:left="540"/>
        <w:jc w:val="both"/>
      </w:pPr>
      <w:r>
        <w:t>8.§ Az Önkormányzat 2019. évi egyszerűsített mérlegét a rendelet 20. melléklete, az egyszerűsített éves pénzforgalmi jelentését a rendelet 21. melléklete, az egyszerűsített mérleg szerinti eredmény kimutatását a rendelet 22. melléklete tartalmazza.</w:t>
      </w:r>
    </w:p>
    <w:p>
      <w:pPr>
        <w:ind w:left="540"/>
        <w:jc w:val="both"/>
      </w:pPr>
    </w:p>
    <w:p>
      <w:pPr>
        <w:ind w:left="540"/>
        <w:jc w:val="both"/>
      </w:pPr>
      <w:r>
        <w:t>9.§ Az Önkormányzat és költségvetési szervei 2019. évi vagyonkimutatását a rendelet 23. melléklete tartalmazza.</w:t>
      </w:r>
    </w:p>
    <w:p>
      <w:pPr>
        <w:ind w:left="540"/>
        <w:jc w:val="both"/>
      </w:pPr>
    </w:p>
    <w:p>
      <w:pPr>
        <w:ind w:left="540"/>
        <w:jc w:val="both"/>
      </w:pPr>
      <w:r>
        <w:t xml:space="preserve">10.§ (1) Az Önkormányzat 2019. évi költségvetési beszámolójában a foglalkoztatottak létszáma 83 fő, a közfoglalkoztatottak létszáma 74 fő, a települési képviselők és a nem települési képviselő bizottsági tagok száma 13 fő. </w:t>
      </w:r>
    </w:p>
    <w:p>
      <w:pPr>
        <w:ind w:left="540"/>
        <w:jc w:val="both"/>
      </w:pPr>
    </w:p>
    <w:p>
      <w:pPr>
        <w:ind w:left="540"/>
        <w:jc w:val="both"/>
      </w:pPr>
      <w:r>
        <w:t>(2) Az Önkormányzat és költségvetési szervei által foglalkoztatottak 2019. évi létszámát jogviszony és költségvetési szervek szerinti csoportosításban, a rendelet 24. melléklete tartalmazza.</w:t>
      </w:r>
    </w:p>
    <w:p>
      <w:pPr>
        <w:ind w:left="567"/>
        <w:jc w:val="both"/>
      </w:pPr>
    </w:p>
    <w:p>
      <w:pPr>
        <w:ind w:left="540"/>
        <w:jc w:val="both"/>
      </w:pPr>
      <w:r>
        <w:lastRenderedPageBreak/>
        <w:t>11.§  Az Önkormányzat központi költségvetési támogatásainak 2019. évi elszámolását, valamint az Önkormányzat és a költségvetési szervei által visszafizetendő központi költségvetési támogatást, a rendelet 25. melléklete tartalmazza.</w:t>
      </w:r>
    </w:p>
    <w:p>
      <w:pPr>
        <w:ind w:left="540"/>
        <w:jc w:val="both"/>
      </w:pPr>
    </w:p>
    <w:p>
      <w:pPr>
        <w:ind w:left="540"/>
        <w:jc w:val="both"/>
      </w:pPr>
      <w:r>
        <w:t>12.§ Az Önkormányzat 2019. december 31-én fennálló, a könyvviteli mérlegben kimutatott kötelezettségeinek állományát a rendelet 26. melléklete tartalmazza.</w:t>
      </w:r>
    </w:p>
    <w:p>
      <w:pPr>
        <w:ind w:left="540"/>
        <w:jc w:val="both"/>
      </w:pPr>
    </w:p>
    <w:p>
      <w:pPr>
        <w:ind w:left="540"/>
        <w:jc w:val="both"/>
      </w:pPr>
      <w:r>
        <w:t>13.§ Az Önkormányzat 2019. évi közvetett támogatásainak kimutatását a rendelet 27. melléklete tartalmazza.</w:t>
      </w:r>
    </w:p>
    <w:p>
      <w:pPr>
        <w:ind w:left="540"/>
        <w:jc w:val="both"/>
      </w:pPr>
    </w:p>
    <w:p>
      <w:pPr>
        <w:ind w:left="539" w:firstLine="170"/>
        <w:jc w:val="center"/>
      </w:pPr>
      <w:r>
        <w:rPr>
          <w:sz w:val="26"/>
          <w:szCs w:val="26"/>
        </w:rPr>
        <w:t>Záró rendelkezések</w:t>
      </w:r>
    </w:p>
    <w:p>
      <w:pPr>
        <w:ind w:left="567"/>
        <w:jc w:val="both"/>
      </w:pPr>
    </w:p>
    <w:p>
      <w:pPr>
        <w:ind w:left="540"/>
        <w:jc w:val="both"/>
      </w:pPr>
      <w:r>
        <w:t>14.§ Ez a rendelet a kihirdetését követő napon lép hatályba.</w:t>
      </w:r>
    </w:p>
    <w:p>
      <w:pPr>
        <w:ind w:left="540"/>
        <w:jc w:val="both"/>
      </w:pPr>
    </w:p>
    <w:p>
      <w:pPr>
        <w:ind w:left="540"/>
        <w:jc w:val="both"/>
      </w:pPr>
    </w:p>
    <w:p>
      <w:pPr>
        <w:ind w:left="540"/>
        <w:jc w:val="both"/>
      </w:pPr>
    </w:p>
    <w:p>
      <w:pPr>
        <w:ind w:left="540"/>
        <w:jc w:val="both"/>
      </w:pPr>
    </w:p>
    <w:p>
      <w:pPr>
        <w:ind w:left="540"/>
        <w:jc w:val="both"/>
      </w:pPr>
      <w:r>
        <w:t xml:space="preserve">   Baráth Lajos</w:t>
      </w:r>
      <w:r>
        <w:tab/>
      </w:r>
      <w:r>
        <w:tab/>
      </w:r>
      <w:r>
        <w:tab/>
      </w:r>
      <w:r>
        <w:tab/>
      </w:r>
      <w:r>
        <w:tab/>
        <w:t xml:space="preserve">Dr. Kerekesné Dr. </w:t>
      </w:r>
      <w:proofErr w:type="spellStart"/>
      <w:r>
        <w:t>Mracskó</w:t>
      </w:r>
      <w:proofErr w:type="spellEnd"/>
      <w:r>
        <w:t xml:space="preserve"> Gyöngyi</w:t>
      </w:r>
    </w:p>
    <w:p>
      <w:pPr>
        <w:ind w:left="540" w:firstLine="168"/>
        <w:jc w:val="both"/>
      </w:pPr>
      <w:r>
        <w:t>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>
      <w:pPr>
        <w:ind w:left="540"/>
        <w:jc w:val="both"/>
      </w:pPr>
    </w:p>
    <w:p>
      <w:pPr>
        <w:ind w:left="540"/>
        <w:jc w:val="both"/>
      </w:pPr>
    </w:p>
    <w:p>
      <w:pPr>
        <w:jc w:val="both"/>
      </w:pPr>
      <w:r>
        <w:tab/>
        <w:t xml:space="preserve">Kihirdetve: 2020. </w:t>
      </w:r>
    </w:p>
    <w:p>
      <w:pPr>
        <w:ind w:left="540"/>
        <w:jc w:val="both"/>
      </w:pPr>
    </w:p>
    <w:p>
      <w:pPr>
        <w:ind w:left="540"/>
        <w:jc w:val="both"/>
      </w:pPr>
    </w:p>
    <w:p>
      <w:pPr>
        <w:ind w:left="540"/>
        <w:jc w:val="both"/>
      </w:pPr>
    </w:p>
    <w:sectPr>
      <w:headerReference w:type="default" r:id="rId6"/>
      <w:endnotePr>
        <w:numFmt w:val="decimal"/>
      </w:endnotePr>
      <w:pgSz w:w="11906" w:h="16838"/>
      <w:pgMar w:top="1417" w:right="1417" w:bottom="1029" w:left="1417" w:header="708" w:footer="0" w:gutter="0"/>
      <w:paperSrc w:first="15" w:other="15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>
    <w:pPr>
      <w:pStyle w:val="lfej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oNotTrackMoves/>
  <w:defaultTabStop w:val="708"/>
  <w:hyphenationZone w:val="425"/>
  <w:doNotHyphenateCaps/>
  <w:drawingGridHorizontalSpacing w:val="283"/>
  <w:drawingGridVerticalSpacing w:val="283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8CE0C20-EDAE-4991-B91D-09B49C5E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uppressAutoHyphens/>
    </w:pPr>
    <w:rPr>
      <w:kern w:val="1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uiPriority w:val="9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Szvegtrzs">
    <w:name w:val="Body Text"/>
    <w:basedOn w:val="Norml"/>
    <w:link w:val="SzvegtrzsChar"/>
    <w:uiPriority w:val="99"/>
    <w:pPr>
      <w:spacing w:after="140" w:line="288" w:lineRule="auto"/>
    </w:pPr>
  </w:style>
  <w:style w:type="character" w:customStyle="1" w:styleId="SzvegtrzsChar">
    <w:name w:val="Szövegtörzs Char"/>
    <w:link w:val="Szvegtrzs"/>
    <w:uiPriority w:val="99"/>
    <w:rPr>
      <w:sz w:val="24"/>
      <w:szCs w:val="24"/>
      <w:lang w:eastAsia="zh-CN"/>
    </w:rPr>
  </w:style>
  <w:style w:type="paragraph" w:styleId="Lista">
    <w:name w:val="List"/>
    <w:basedOn w:val="Szvegtrzs"/>
    <w:uiPriority w:val="99"/>
  </w:style>
  <w:style w:type="paragraph" w:styleId="Kpalrs">
    <w:name w:val="caption"/>
    <w:basedOn w:val="Norml"/>
    <w:uiPriority w:val="99"/>
    <w:qFormat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uiPriority w:val="99"/>
    <w:pPr>
      <w:suppressLineNumbers/>
    </w:pPr>
  </w:style>
  <w:style w:type="paragraph" w:customStyle="1" w:styleId="Caption1">
    <w:name w:val="Caption1"/>
    <w:basedOn w:val="Norml"/>
    <w:uiPriority w:val="99"/>
    <w:pPr>
      <w:suppressLineNumbers/>
      <w:spacing w:before="120" w:after="120"/>
    </w:pPr>
    <w:rPr>
      <w:i/>
      <w:iCs/>
    </w:r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Pr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Pr>
      <w:sz w:val="24"/>
      <w:szCs w:val="24"/>
      <w:lang w:eastAsia="zh-CN"/>
    </w:rPr>
  </w:style>
  <w:style w:type="paragraph" w:customStyle="1" w:styleId="Kerettartalom">
    <w:name w:val="Kerettartalom"/>
    <w:basedOn w:val="Norml"/>
    <w:uiPriority w:val="99"/>
  </w:style>
  <w:style w:type="paragraph" w:customStyle="1" w:styleId="BalloonText">
    <w:name w:val="Balloon Text*"/>
    <w:basedOn w:val="Norml"/>
    <w:uiPriority w:val="99"/>
    <w:rPr>
      <w:rFonts w:ascii="Tahoma" w:hAnsi="Tahoma" w:cs="Tahoma"/>
      <w:sz w:val="16"/>
      <w:szCs w:val="16"/>
    </w:rPr>
  </w:style>
  <w:style w:type="character" w:customStyle="1" w:styleId="DefaultParagraphFont">
    <w:name w:val="Default Paragraph Font*"/>
    <w:uiPriority w:val="99"/>
  </w:style>
  <w:style w:type="character" w:customStyle="1" w:styleId="Bekezdsalapbettpusa1">
    <w:name w:val="Bekezdés alapbetűtípusa1"/>
    <w:uiPriority w:val="99"/>
  </w:style>
  <w:style w:type="character" w:customStyle="1" w:styleId="PageNumber1">
    <w:name w:val="Page Number1"/>
    <w:uiPriority w:val="99"/>
  </w:style>
  <w:style w:type="character" w:customStyle="1" w:styleId="BalloonTextChar">
    <w:name w:val="Balloon Text Char"/>
    <w:uiPriority w:val="99"/>
    <w:rPr>
      <w:sz w:val="2"/>
      <w:szCs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749</Words>
  <Characters>5170</Characters>
  <Application>Microsoft Office Word</Application>
  <DocSecurity>0</DocSecurity>
  <Lines>43</Lines>
  <Paragraphs>11</Paragraphs>
  <ScaleCrop>false</ScaleCrop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Csorvás Város Önkormányzatának</dc:title>
  <dc:subject/>
  <dc:creator>Rajki Csanád</dc:creator>
  <cp:keywords/>
  <dc:description/>
  <cp:lastModifiedBy>Felhasználó</cp:lastModifiedBy>
  <cp:revision>9</cp:revision>
  <cp:lastPrinted>2020-06-15T07:28:00Z</cp:lastPrinted>
  <dcterms:created xsi:type="dcterms:W3CDTF">2020-04-06T18:32:00Z</dcterms:created>
  <dcterms:modified xsi:type="dcterms:W3CDTF">2020-06-18T08:11:00Z</dcterms:modified>
</cp:coreProperties>
</file>